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6.png" ContentType="image/png"/>
  <Override PartName="/word/media/image5.png" ContentType="image/png"/>
  <Override PartName="/word/media/image3.jpeg" ContentType="image/jpeg"/>
  <Override PartName="/word/media/image15.jpeg" ContentType="image/jpeg"/>
  <Override PartName="/word/media/image1.png" ContentType="image/png"/>
  <Override PartName="/word/media/image13.png" ContentType="image/png"/>
  <Override PartName="/word/media/image4.png" ContentType="image/png"/>
  <Override PartName="/word/media/image2.jpeg" ContentType="image/jpeg"/>
  <Override PartName="/word/media/image7.png" ContentType="image/png"/>
  <Override PartName="/word/media/image12.png" ContentType="image/png"/>
  <Override PartName="/word/media/image14.png" ContentType="image/png"/>
  <Override PartName="/word/media/image11.png" ContentType="image/png"/>
  <Override PartName="/word/media/image10.png" ContentType="image/png"/>
  <Override PartName="/word/media/image9.png" ContentType="image/png"/>
  <Override PartName="/word/media/image8.pn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  <w:drawing>
          <wp:anchor behindDoc="1" distT="0" distB="0" distL="0" distR="0" simplePos="0" locked="0" layoutInCell="0" allowOverlap="1" relativeHeight="7">
            <wp:simplePos x="0" y="0"/>
            <wp:positionH relativeFrom="page">
              <wp:posOffset>288290</wp:posOffset>
            </wp:positionH>
            <wp:positionV relativeFrom="page">
              <wp:posOffset>319405</wp:posOffset>
            </wp:positionV>
            <wp:extent cx="647700" cy="494665"/>
            <wp:effectExtent l="0" t="0" r="0" b="0"/>
            <wp:wrapNone/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page1"/>
      <w:bookmarkStart w:id="1" w:name="page1"/>
      <w:bookmarkEnd w:id="1"/>
    </w:p>
    <w:p>
      <w:pPr>
        <w:pStyle w:val="Normal"/>
        <w:spacing w:lineRule="exact" w:line="24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1310" w:right="0" w:hanging="0"/>
        <w:rPr>
          <w:rFonts w:ascii="Arial" w:hAnsi="Arial" w:eastAsia="Arial" w:cs="Arial"/>
          <w:b/>
          <w:bCs/>
          <w:color w:val="001077"/>
          <w:sz w:val="21"/>
          <w:szCs w:val="21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Оценка эффективности</w:t>
      </w:r>
    </w:p>
    <w:p>
      <w:pPr>
        <w:pStyle w:val="Normal"/>
        <w:spacing w:lineRule="exact" w:line="1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214" w:leader="none"/>
        </w:tabs>
        <w:spacing w:lineRule="auto" w:line="259"/>
        <w:ind w:left="10" w:right="880" w:hanging="10"/>
        <w:jc w:val="both"/>
        <w:rPr/>
      </w:pPr>
      <w:r>
        <w:rPr>
          <w:rFonts w:eastAsia="Arial" w:cs="Arial" w:ascii="Arial" w:hAnsi="Arial"/>
          <w:sz w:val="19"/>
          <w:szCs w:val="19"/>
        </w:rPr>
        <w:t>В течение последнего месяца действия социального контракта орган социальной защиты населения подготавливает заключение об оценке выполнения мероприятий программы социальной адаптации или о целесообразности продления срока действия социального контракта не более чем на половину срока ранее заключенного социального контракта.</w:t>
      </w:r>
    </w:p>
    <w:p>
      <w:pPr>
        <w:pStyle w:val="Normal"/>
        <w:spacing w:lineRule="exact" w:line="4"/>
        <w:rPr>
          <w:rFonts w:ascii="Arial" w:hAnsi="Arial" w:eastAsia="Arial" w:cs="Arial"/>
          <w:sz w:val="19"/>
          <w:szCs w:val="19"/>
        </w:rPr>
      </w:pPr>
      <w:r>
        <w:rPr>
          <w:rFonts w:eastAsia="Arial" w:cs="Arial" w:ascii="Arial" w:hAnsi="Arial"/>
          <w:sz w:val="19"/>
          <w:szCs w:val="19"/>
        </w:rPr>
      </w:r>
    </w:p>
    <w:p>
      <w:pPr>
        <w:pStyle w:val="Normal"/>
        <w:numPr>
          <w:ilvl w:val="1"/>
          <w:numId w:val="1"/>
        </w:numPr>
        <w:tabs>
          <w:tab w:val="clear" w:pos="720"/>
          <w:tab w:val="left" w:pos="249" w:leader="none"/>
        </w:tabs>
        <w:spacing w:lineRule="auto" w:line="276"/>
        <w:ind w:left="10" w:right="880" w:firstLine="74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>течение пятого месяца после месяца окончания срока действия социального контракта орган социаль-ной защиты населения подготавливает отчет об оцен-ке эффективности реализации социального контракта, включающий в себя:</w:t>
      </w:r>
    </w:p>
    <w:p>
      <w:pPr>
        <w:pStyle w:val="Normal"/>
        <w:spacing w:lineRule="exact" w:line="1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spacing w:lineRule="auto" w:line="276"/>
        <w:ind w:left="370" w:right="880" w:hanging="360"/>
        <w:rPr/>
      </w:pPr>
      <w:r>
        <w:rPr>
          <w:rFonts w:eastAsia="Wingdings" w:cs="Wingdings" w:ascii="Wingdings" w:hAnsi="Wingdings"/>
          <w:b/>
          <w:bCs/>
          <w:color w:val="009EC7"/>
          <w:sz w:val="15"/>
          <w:szCs w:val="15"/>
        </w:rPr>
        <w:t></w:t>
      </w:r>
      <w:r>
        <w:rPr>
          <w:rFonts w:eastAsia="Arial" w:cs="Arial" w:ascii="Arial" w:hAnsi="Arial"/>
          <w:b/>
          <w:bCs/>
          <w:color w:val="009EC7"/>
          <w:sz w:val="15"/>
          <w:szCs w:val="15"/>
        </w:rPr>
        <w:t>9</w:t>
      </w:r>
      <w:r>
        <w:rPr>
          <w:rFonts w:eastAsia="Wingdings" w:cs="Wingdings" w:ascii="Wingdings" w:hAnsi="Wingdings"/>
          <w:b/>
          <w:bCs/>
          <w:color w:val="009EC7"/>
          <w:sz w:val="15"/>
          <w:szCs w:val="15"/>
        </w:rPr>
        <w:t></w:t>
      </w:r>
      <w:r>
        <w:rPr>
          <w:rFonts w:eastAsia="Arial" w:cs="Arial" w:ascii="Arial" w:hAnsi="Arial"/>
          <w:color w:val="000000"/>
          <w:sz w:val="18"/>
          <w:szCs w:val="18"/>
        </w:rPr>
        <w:t>сведения о доходах гражданина (семьи гражданина) за три месяца, следующие за месяцем окончания срока действия социального контракта, которые представляет гражданин, и их сравнение со сведениями о доходах, представленных граж-данином при подаче заявления на оказание госу-дарственной социальной помощи на основании социального контракта;</w:t>
      </w:r>
    </w:p>
    <w:p>
      <w:pPr>
        <w:pStyle w:val="Normal"/>
        <w:spacing w:lineRule="exact" w:line="1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spacing w:lineRule="auto" w:line="235"/>
        <w:ind w:left="370" w:right="880" w:hanging="360"/>
        <w:rPr/>
      </w:pPr>
      <w:r>
        <w:rPr>
          <w:rFonts w:eastAsia="Wingdings" w:cs="Wingdings" w:ascii="Wingdings" w:hAnsi="Wingdings"/>
          <w:b/>
          <w:bCs/>
          <w:color w:val="009EC7"/>
          <w:sz w:val="18"/>
          <w:szCs w:val="18"/>
        </w:rPr>
        <w:t></w:t>
      </w:r>
      <w:r>
        <w:rPr>
          <w:rFonts w:eastAsia="Arial" w:cs="Arial" w:ascii="Arial" w:hAnsi="Arial"/>
          <w:b/>
          <w:bCs/>
          <w:color w:val="009EC7"/>
          <w:sz w:val="18"/>
          <w:szCs w:val="18"/>
        </w:rPr>
        <w:t>9</w:t>
      </w:r>
      <w:r>
        <w:rPr>
          <w:rFonts w:eastAsia="Wingdings" w:cs="Wingdings" w:ascii="Wingdings" w:hAnsi="Wingdings"/>
          <w:b/>
          <w:bCs/>
          <w:color w:val="009EC7"/>
          <w:sz w:val="18"/>
          <w:szCs w:val="18"/>
        </w:rPr>
        <w:t></w:t>
      </w:r>
      <w:r>
        <w:rPr>
          <w:rFonts w:eastAsia="Arial" w:cs="Arial" w:ascii="Arial" w:hAnsi="Arial"/>
          <w:color w:val="000000"/>
          <w:sz w:val="21"/>
          <w:szCs w:val="21"/>
        </w:rPr>
        <w:t>оценку условий жизни гражданина (семьи гражданина) по окончании срока действия социального контракта;</w:t>
      </w:r>
    </w:p>
    <w:p>
      <w:pPr>
        <w:pStyle w:val="Normal"/>
        <w:spacing w:lineRule="exact" w:line="1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spacing w:lineRule="auto" w:line="235"/>
        <w:ind w:left="370" w:right="880" w:hanging="360"/>
        <w:rPr/>
      </w:pPr>
      <w:r>
        <w:rPr>
          <w:rFonts w:eastAsia="Wingdings" w:cs="Wingdings" w:ascii="Wingdings" w:hAnsi="Wingdings"/>
          <w:b/>
          <w:bCs/>
          <w:color w:val="009EC7"/>
          <w:sz w:val="18"/>
          <w:szCs w:val="18"/>
        </w:rPr>
        <w:t></w:t>
      </w:r>
      <w:r>
        <w:rPr>
          <w:rFonts w:eastAsia="Arial" w:cs="Arial" w:ascii="Arial" w:hAnsi="Arial"/>
          <w:b/>
          <w:bCs/>
          <w:color w:val="009EC7"/>
          <w:sz w:val="18"/>
          <w:szCs w:val="18"/>
        </w:rPr>
        <w:t>9</w:t>
      </w:r>
      <w:r>
        <w:rPr>
          <w:rFonts w:eastAsia="Wingdings" w:cs="Wingdings" w:ascii="Wingdings" w:hAnsi="Wingdings"/>
          <w:b/>
          <w:bCs/>
          <w:color w:val="009EC7"/>
          <w:sz w:val="18"/>
          <w:szCs w:val="18"/>
        </w:rPr>
        <w:t></w:t>
      </w:r>
      <w:r>
        <w:rPr>
          <w:rFonts w:eastAsia="Arial" w:cs="Arial" w:ascii="Arial" w:hAnsi="Arial"/>
          <w:color w:val="000000"/>
          <w:sz w:val="21"/>
          <w:szCs w:val="21"/>
        </w:rPr>
        <w:t>анализ целесообразности заключения нового социального контракта.</w:t>
      </w:r>
    </w:p>
    <w:p>
      <w:pPr>
        <w:pStyle w:val="Normal"/>
        <w:spacing w:lineRule="exact" w:line="1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spacing w:lineRule="auto" w:line="235"/>
        <w:ind w:left="10" w:right="880" w:hanging="0"/>
        <w:jc w:val="both"/>
        <w:rPr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>Отчет предоставляется органом социальной защиты населения в министерство ежемесячно.</w:t>
      </w:r>
    </w:p>
    <w:p>
      <w:pPr>
        <w:pStyle w:val="Normal"/>
        <w:spacing w:lineRule="exact" w:line="1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spacing w:lineRule="auto" w:line="259"/>
        <w:ind w:left="10" w:right="880" w:hanging="0"/>
        <w:jc w:val="both"/>
        <w:rPr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>Органом социальной защиты населения проводится ежемесячный мониторинг условий жизни гражданина (семьи гражданина) в течение следующего срока со дня окончания срока действия социального контракта; в течение 12 месяцев проверяется факт ухудшения материально-бытового состояния гражданина (семьи гражданина).</w:t>
      </w:r>
    </w:p>
    <w:p>
      <w:pPr>
        <w:pStyle w:val="Normal"/>
        <w:spacing w:lineRule="exact" w:line="4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spacing w:lineRule="auto" w:line="240"/>
        <w:ind w:left="10" w:right="1280" w:hanging="0"/>
        <w:jc w:val="both"/>
        <w:rPr>
          <w:rFonts w:ascii="Arial" w:hAnsi="Arial" w:eastAsia="Arial" w:cs="Arial"/>
          <w:sz w:val="21"/>
          <w:szCs w:val="21"/>
        </w:rPr>
      </w:pPr>
      <w:r>
        <w:rPr>
          <w:rFonts w:eastAsia="Arial" w:cs="Arial" w:ascii="Arial" w:hAnsi="Arial"/>
          <w:sz w:val="18"/>
          <w:szCs w:val="18"/>
        </w:rPr>
        <w:t>По результатам, полученным в ходе монитор</w:t>
      </w:r>
      <w:r>
        <w:drawing>
          <wp:anchor behindDoc="1" distT="0" distB="0" distL="0" distR="0" simplePos="0" locked="0" layoutInCell="0" allowOverlap="1" relativeHeight="8">
            <wp:simplePos x="0" y="0"/>
            <wp:positionH relativeFrom="column">
              <wp:posOffset>2524125</wp:posOffset>
            </wp:positionH>
            <wp:positionV relativeFrom="paragraph">
              <wp:posOffset>116205</wp:posOffset>
            </wp:positionV>
            <wp:extent cx="889000" cy="1151890"/>
            <wp:effectExtent l="0" t="0" r="0" b="0"/>
            <wp:wrapNone/>
            <wp:docPr id="2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 w:cs="Arial" w:ascii="Arial" w:hAnsi="Arial"/>
          <w:sz w:val="18"/>
          <w:szCs w:val="18"/>
        </w:rPr>
        <w:t>инга, орган социальной защиты населения принимает решение о целесообразности заключения с</w:t>
      </w:r>
      <w:r>
        <w:rPr>
          <w:rFonts w:eastAsia="Arial" w:cs="Arial" w:ascii="Arial" w:hAnsi="Arial"/>
          <w:sz w:val="21"/>
          <w:szCs w:val="21"/>
        </w:rPr>
        <w:t xml:space="preserve"> гражданином нового социального кон-тракта.</w:t>
      </w:r>
    </w:p>
    <w:p>
      <w:pPr>
        <w:pStyle w:val="Normal"/>
        <w:spacing w:lineRule="auto" w:line="240"/>
        <w:ind w:left="10" w:right="1280" w:hanging="0"/>
        <w:jc w:val="both"/>
        <w:rPr>
          <w:rFonts w:ascii="Arial" w:hAnsi="Arial" w:eastAsia="Arial" w:cs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</w:r>
    </w:p>
    <w:p>
      <w:pPr>
        <w:pStyle w:val="Normal"/>
        <w:spacing w:lineRule="auto" w:line="240"/>
        <w:ind w:left="10" w:right="1280" w:hanging="0"/>
        <w:jc w:val="both"/>
        <w:rPr>
          <w:rFonts w:ascii="Arial" w:hAnsi="Arial" w:eastAsia="Arial" w:cs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</w:r>
    </w:p>
    <w:p>
      <w:pPr>
        <w:pStyle w:val="Normal"/>
        <w:spacing w:lineRule="auto" w:line="240"/>
        <w:ind w:left="10" w:right="1280" w:hanging="0"/>
        <w:jc w:val="both"/>
        <w:rPr>
          <w:rFonts w:ascii="Arial" w:hAnsi="Arial" w:eastAsia="Arial" w:cs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</w:r>
    </w:p>
    <w:p>
      <w:pPr>
        <w:pStyle w:val="Normal"/>
        <w:spacing w:lineRule="exact" w:lin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drawing>
          <wp:anchor behindDoc="1" distT="0" distB="0" distL="0" distR="0" simplePos="0" locked="0" layoutInCell="0" allowOverlap="1" relativeHeight="6">
            <wp:simplePos x="0" y="0"/>
            <wp:positionH relativeFrom="column">
              <wp:posOffset>5946775</wp:posOffset>
            </wp:positionH>
            <wp:positionV relativeFrom="paragraph">
              <wp:posOffset>-6846570</wp:posOffset>
            </wp:positionV>
            <wp:extent cx="676275" cy="723900"/>
            <wp:effectExtent l="0" t="0" r="0" b="0"/>
            <wp:wrapNone/>
            <wp:docPr id="3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  <w:drawing>
          <wp:anchor behindDoc="1" distT="0" distB="0" distL="0" distR="0" simplePos="0" locked="0" layoutInCell="0" allowOverlap="1" relativeHeight="5">
            <wp:simplePos x="0" y="0"/>
            <wp:positionH relativeFrom="column">
              <wp:posOffset>-222250</wp:posOffset>
            </wp:positionH>
            <wp:positionV relativeFrom="paragraph">
              <wp:posOffset>71120</wp:posOffset>
            </wp:positionV>
            <wp:extent cx="2619375" cy="1447800"/>
            <wp:effectExtent l="0" t="0" r="0" b="0"/>
            <wp:wrapNone/>
            <wp:docPr id="4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0" w:right="460" w:hanging="0"/>
        <w:rPr/>
      </w:pPr>
      <w:r>
        <w:rPr>
          <w:sz w:val="24"/>
          <w:szCs w:val="24"/>
        </w:rPr>
        <w:t xml:space="preserve">             </w:t>
      </w:r>
      <w:r>
        <w:rPr>
          <w:rFonts w:eastAsia="Arial" w:cs="Arial" w:ascii="Arial" w:hAnsi="Arial"/>
          <w:b/>
          <w:bCs/>
          <w:color w:val="001077"/>
          <w:sz w:val="28"/>
          <w:szCs w:val="28"/>
        </w:rPr>
        <w:t>Социальный</w:t>
      </w:r>
    </w:p>
    <w:p>
      <w:pPr>
        <w:pStyle w:val="Normal"/>
        <w:spacing w:lineRule="exact" w:lin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0" w:right="460" w:hanging="0"/>
        <w:jc w:val="center"/>
        <w:rPr>
          <w:rFonts w:ascii="Arial" w:hAnsi="Arial" w:eastAsia="Arial" w:cs="Arial"/>
          <w:b/>
          <w:bCs/>
          <w:color w:val="001077"/>
          <w:sz w:val="28"/>
          <w:szCs w:val="28"/>
        </w:rPr>
      </w:pPr>
      <w:r>
        <w:rPr>
          <w:rFonts w:eastAsia="Arial" w:cs="Arial" w:ascii="Arial" w:hAnsi="Arial"/>
          <w:b/>
          <w:bCs/>
          <w:color w:val="001077"/>
          <w:sz w:val="28"/>
          <w:szCs w:val="28"/>
        </w:rPr>
        <w:t>контракт.</w:t>
      </w:r>
    </w:p>
    <w:p>
      <w:pPr>
        <w:pStyle w:val="Normal"/>
        <w:spacing w:lineRule="exact" w:lin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0" w:right="460" w:hanging="0"/>
        <w:jc w:val="center"/>
        <w:rPr>
          <w:rFonts w:ascii="Arial" w:hAnsi="Arial" w:eastAsia="Arial" w:cs="Arial"/>
          <w:b/>
          <w:bCs/>
          <w:color w:val="009EC7"/>
          <w:sz w:val="28"/>
          <w:szCs w:val="28"/>
        </w:rPr>
      </w:pPr>
      <w:r>
        <w:rPr>
          <w:rFonts w:eastAsia="Arial" w:cs="Arial" w:ascii="Arial" w:hAnsi="Arial"/>
          <w:b/>
          <w:bCs/>
          <w:color w:val="009EC7"/>
          <w:sz w:val="28"/>
          <w:szCs w:val="28"/>
        </w:rPr>
        <w:t>Вместе мы можем</w:t>
      </w:r>
    </w:p>
    <w:p>
      <w:pPr>
        <w:pStyle w:val="Normal"/>
        <w:spacing w:lineRule="exact" w:lin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0" w:right="460" w:hanging="0"/>
        <w:jc w:val="center"/>
        <w:rPr>
          <w:rFonts w:ascii="Arial" w:hAnsi="Arial" w:eastAsia="Arial" w:cs="Arial"/>
          <w:b/>
          <w:bCs/>
          <w:color w:val="009EC7"/>
          <w:sz w:val="28"/>
          <w:szCs w:val="28"/>
        </w:rPr>
      </w:pPr>
      <w:r>
        <w:rPr>
          <w:rFonts w:eastAsia="Arial" w:cs="Arial" w:ascii="Arial" w:hAnsi="Arial"/>
          <w:b/>
          <w:bCs/>
          <w:color w:val="009EC7"/>
          <w:sz w:val="28"/>
          <w:szCs w:val="28"/>
        </w:rPr>
        <w:t>больше!</w:t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9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По вопросам заключения социальных контрактов Вы можете обратиться в Управление социальной защиты по адресу г.Усолье – Сибирское Б.Хмельницкого,32</w:t>
      </w:r>
    </w:p>
    <w:p>
      <w:pPr>
        <w:pStyle w:val="Normal"/>
        <w:jc w:val="center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 xml:space="preserve"> </w:t>
      </w:r>
    </w:p>
    <w:p>
      <w:pPr>
        <w:pStyle w:val="Normal"/>
        <w:jc w:val="center"/>
        <w:rPr/>
      </w:pPr>
      <w:r>
        <w:rPr>
          <w:rFonts w:eastAsia="Times New Roman" w:cs="Arial" w:ascii="Arial" w:hAnsi="Arial"/>
          <w:color w:val="000000"/>
          <w:sz w:val="24"/>
          <w:szCs w:val="24"/>
        </w:rPr>
        <w:t xml:space="preserve"> </w:t>
      </w:r>
      <w:r>
        <w:rPr>
          <w:rFonts w:eastAsia="Times New Roman" w:cs="Arial" w:ascii="Arial" w:hAnsi="Arial"/>
          <w:color w:val="000000"/>
        </w:rPr>
        <w:t xml:space="preserve">контактные телефоны: </w:t>
      </w:r>
    </w:p>
    <w:p>
      <w:pPr>
        <w:pStyle w:val="Normal"/>
        <w:jc w:val="center"/>
        <w:rPr>
          <w:rFonts w:ascii="Arial" w:hAnsi="Arial" w:eastAsia="Times New Roman" w:cs="Arial"/>
        </w:rPr>
      </w:pPr>
      <w:r>
        <w:rPr>
          <w:rFonts w:eastAsia="Times New Roman" w:cs="Arial" w:ascii="Arial" w:hAnsi="Arial"/>
        </w:rPr>
      </w:r>
    </w:p>
    <w:p>
      <w:pPr>
        <w:pStyle w:val="Normal"/>
        <w:jc w:val="center"/>
        <w:rPr>
          <w:rFonts w:ascii="Arial" w:hAnsi="Arial" w:eastAsia="Times New Roman" w:cs="Arial"/>
        </w:rPr>
      </w:pPr>
      <w:r>
        <w:rPr>
          <w:rFonts w:eastAsia="Times New Roman" w:cs="Arial" w:ascii="Arial" w:hAnsi="Arial"/>
        </w:rPr>
        <w:t>8(39543) 6-21-23</w:t>
      </w:r>
    </w:p>
    <w:p>
      <w:pPr>
        <w:pStyle w:val="Normal"/>
        <w:jc w:val="center"/>
        <w:rPr>
          <w:rFonts w:ascii="Arial" w:hAnsi="Arial" w:eastAsia="Times New Roman" w:cs="Arial"/>
        </w:rPr>
      </w:pPr>
      <w:r>
        <w:rPr>
          <w:rFonts w:eastAsia="Times New Roman" w:cs="Arial" w:ascii="Arial" w:hAnsi="Arial"/>
        </w:rPr>
        <w:t>8 950  056 03 20</w:t>
      </w:r>
    </w:p>
    <w:p>
      <w:pPr>
        <w:pStyle w:val="Normal"/>
        <w:jc w:val="center"/>
        <w:rPr>
          <w:rFonts w:ascii="Arial" w:hAnsi="Arial" w:eastAsia="Times New Roman" w:cs="Arial"/>
          <w:b/>
          <w:sz w:val="24"/>
          <w:szCs w:val="24"/>
        </w:rPr>
      </w:pPr>
      <w:r>
        <w:rPr>
          <w:rFonts w:eastAsia="Times New Roman" w:cs="Arial" w:ascii="Arial" w:hAnsi="Arial"/>
          <w:b/>
          <w:sz w:val="24"/>
          <w:szCs w:val="24"/>
        </w:rPr>
        <w:t xml:space="preserve">или </w:t>
      </w:r>
    </w:p>
    <w:p>
      <w:pPr>
        <w:pStyle w:val="Normal"/>
        <w:jc w:val="center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 xml:space="preserve">к специалистам участковых служб МО Усольского района </w:t>
      </w:r>
    </w:p>
    <w:p>
      <w:pPr>
        <w:pStyle w:val="Normal"/>
        <w:jc w:val="center"/>
        <w:rPr>
          <w:rFonts w:ascii="Arial" w:hAnsi="Arial" w:eastAsia="Times New Roman" w:cs="Arial"/>
          <w:sz w:val="20"/>
          <w:szCs w:val="20"/>
        </w:rPr>
      </w:pPr>
      <w:r>
        <w:rPr>
          <w:rFonts w:eastAsia="Times New Roman" w:cs="Arial" w:ascii="Arial" w:hAnsi="Arial"/>
          <w:sz w:val="20"/>
          <w:szCs w:val="20"/>
        </w:rPr>
        <w:t>(для жителей Усольского района)</w:t>
      </w:r>
    </w:p>
    <w:p>
      <w:pPr>
        <w:pStyle w:val="Normal"/>
        <w:jc w:val="center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согласно графику приема</w:t>
      </w:r>
    </w:p>
    <w:p>
      <w:pPr>
        <w:pStyle w:val="Normal"/>
        <w:spacing w:lineRule="exact" w:line="291"/>
        <w:jc w:val="center"/>
        <w:rPr>
          <w:rFonts w:ascii="Monotype Corsiva" w:hAnsi="Monotype Corsiva" w:eastAsia="Times New Roman" w:cs="Arial"/>
          <w:color w:val="FF0000"/>
          <w:sz w:val="28"/>
          <w:szCs w:val="28"/>
        </w:rPr>
      </w:pPr>
      <w:r>
        <w:rPr>
          <w:rFonts w:eastAsia="Times New Roman" w:cs="Arial" w:ascii="Monotype Corsiva" w:hAnsi="Monotype Corsiva"/>
          <w:color w:val="FF0000"/>
          <w:sz w:val="28"/>
          <w:szCs w:val="28"/>
        </w:rPr>
      </w:r>
    </w:p>
    <w:p>
      <w:pPr>
        <w:pStyle w:val="Normal"/>
        <w:spacing w:lineRule="exact" w:line="291"/>
        <w:jc w:val="center"/>
        <w:rPr>
          <w:rFonts w:ascii="Arial" w:hAnsi="Arial" w:eastAsia="Times New Roman" w:cs="Arial"/>
          <w:color w:val="FF0000"/>
          <w:sz w:val="20"/>
          <w:szCs w:val="20"/>
        </w:rPr>
      </w:pPr>
      <w:r>
        <w:rPr>
          <w:rFonts w:eastAsia="Times New Roman" w:cs="Arial" w:ascii="Arial" w:hAnsi="Arial"/>
          <w:color w:val="FF0000"/>
          <w:sz w:val="20"/>
          <w:szCs w:val="20"/>
        </w:rPr>
      </w:r>
    </w:p>
    <w:p>
      <w:pPr>
        <w:pStyle w:val="Normal"/>
        <w:spacing w:lineRule="exact" w:line="291"/>
        <w:jc w:val="center"/>
        <w:rPr/>
      </w:pPr>
      <w:hyperlink r:id="rId6">
        <w:r>
          <w:rPr>
            <w:rFonts w:eastAsia="Times New Roman" w:cs="Arial" w:ascii="Arial" w:hAnsi="Arial"/>
            <w:b/>
            <w:sz w:val="20"/>
            <w:szCs w:val="20"/>
          </w:rPr>
          <w:t>http://usolieuszn.ucoz.ru/</w:t>
        </w:r>
      </w:hyperlink>
      <w:r>
        <w:rPr>
          <w:rFonts w:eastAsia="Times New Roman" w:cs="Arial" w:ascii="Arial" w:hAnsi="Arial"/>
          <w:sz w:val="20"/>
          <w:szCs w:val="20"/>
        </w:rPr>
        <w:t xml:space="preserve">  </w:t>
      </w:r>
    </w:p>
    <w:p>
      <w:pPr>
        <w:pStyle w:val="Normal"/>
        <w:spacing w:lineRule="exact" w:line="30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</w:r>
    </w:p>
    <w:p>
      <w:pPr>
        <w:pStyle w:val="Normal"/>
        <w:tabs>
          <w:tab w:val="clear" w:pos="720"/>
          <w:tab w:val="left" w:pos="920" w:leader="none"/>
        </w:tabs>
        <w:rPr>
          <w:rFonts w:ascii="Monotype Corsiva" w:hAnsi="Monotype Corsiva" w:eastAsia="Arial" w:cs="Arial"/>
          <w:sz w:val="26"/>
          <w:szCs w:val="26"/>
        </w:rPr>
      </w:pPr>
      <w:r>
        <w:rPr>
          <w:rFonts w:eastAsia="Arial" w:cs="Arial" w:ascii="Monotype Corsiva" w:hAnsi="Monotype Corsiva"/>
          <w:sz w:val="26"/>
          <w:szCs w:val="26"/>
        </w:rPr>
      </w:r>
    </w:p>
    <w:p>
      <w:pPr>
        <w:pStyle w:val="Normal"/>
        <w:widowControl/>
        <w:tabs>
          <w:tab w:val="clear" w:pos="720"/>
          <w:tab w:val="left" w:pos="920" w:leader="none"/>
        </w:tabs>
        <w:suppressAutoHyphens w:val="true"/>
        <w:overflowPunct w:val="true"/>
        <w:bidi w:val="0"/>
        <w:spacing w:before="0" w:after="0"/>
        <w:ind w:left="0" w:right="-227" w:hanging="0"/>
        <w:jc w:val="left"/>
        <w:rPr>
          <w:rFonts w:ascii="Monotype Corsiva" w:hAnsi="Monotype Corsiva" w:eastAsia="Arial" w:cs="Arial"/>
          <w:sz w:val="26"/>
          <w:szCs w:val="26"/>
        </w:rPr>
      </w:pPr>
      <w:r>
        <w:rPr>
          <w:rFonts w:eastAsia="Arial" w:cs="Arial" w:ascii="Monotype Corsiva" w:hAnsi="Monotype Corsiva"/>
          <w:sz w:val="26"/>
          <w:szCs w:val="26"/>
        </w:rPr>
      </w:r>
    </w:p>
    <w:p>
      <w:pPr>
        <w:pStyle w:val="Normal"/>
        <w:tabs>
          <w:tab w:val="clear" w:pos="720"/>
          <w:tab w:val="left" w:pos="920" w:leader="none"/>
        </w:tabs>
        <w:rPr>
          <w:rFonts w:ascii="Monotype Corsiva" w:hAnsi="Monotype Corsiva" w:eastAsia="Arial" w:cs="Arial"/>
          <w:sz w:val="26"/>
          <w:szCs w:val="26"/>
        </w:rPr>
      </w:pPr>
      <w:r>
        <w:rPr>
          <w:rFonts w:eastAsia="Arial" w:cs="Arial" w:ascii="Monotype Corsiva" w:hAnsi="Monotype Corsiva"/>
          <w:sz w:val="26"/>
          <w:szCs w:val="26"/>
        </w:rPr>
      </w:r>
    </w:p>
    <w:p>
      <w:pPr>
        <w:pStyle w:val="Normal"/>
        <w:spacing w:lineRule="auto" w:line="228"/>
        <w:ind w:left="-1379" w:right="0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  <w:t xml:space="preserve">           </w:t>
      </w:r>
      <w:r>
        <w:rPr>
          <w:rFonts w:eastAsia="Arial" w:cs="Arial" w:ascii="Arial" w:hAnsi="Arial"/>
          <w:i/>
          <w:iCs/>
          <w:color w:val="001077"/>
          <w:sz w:val="16"/>
          <w:szCs w:val="16"/>
        </w:rPr>
        <w:t>Министерство социального развития, опеки и  попечительства Иркутской области</w:t>
      </w:r>
      <w:r>
        <w:rPr>
          <w:rFonts w:eastAsia="Arial" w:cs="Arial" w:ascii="Arial" w:hAnsi="Arial"/>
          <w:i/>
          <w:iCs/>
          <w:color w:val="001077"/>
          <w:sz w:val="19"/>
          <w:szCs w:val="19"/>
        </w:rPr>
        <w:t xml:space="preserve"> </w:t>
      </w:r>
    </w:p>
    <w:p>
      <w:pPr>
        <w:pStyle w:val="Normal"/>
        <w:spacing w:lineRule="auto" w:line="228"/>
        <w:ind w:left="-1379" w:right="0" w:hanging="0"/>
        <w:jc w:val="center"/>
        <w:rPr>
          <w:sz w:val="16"/>
          <w:szCs w:val="16"/>
        </w:rPr>
      </w:pPr>
      <w:r>
        <w:rPr>
          <w:rFonts w:eastAsia="Arial" w:cs="Arial" w:ascii="Arial" w:hAnsi="Arial"/>
          <w:i/>
          <w:iCs/>
          <w:color w:val="001077"/>
          <w:sz w:val="16"/>
          <w:szCs w:val="16"/>
        </w:rPr>
        <w:t>ОГКУ «УС ЗН по городу Усолье- Сибирское и Усольскому району»</w:t>
      </w:r>
    </w:p>
    <w:p>
      <w:pPr>
        <w:pStyle w:val="Normal"/>
        <w:spacing w:lineRule="exact" w:lin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1140" w:right="0" w:hanging="0"/>
        <w:rPr>
          <w:rFonts w:ascii="Arial" w:hAnsi="Arial" w:eastAsia="Arial" w:cs="Arial"/>
          <w:b/>
          <w:bCs/>
          <w:color w:val="FB0015"/>
          <w:sz w:val="52"/>
          <w:szCs w:val="52"/>
        </w:rPr>
      </w:pPr>
      <w:r>
        <w:rPr>
          <w:rFonts w:eastAsia="Arial" w:cs="Arial" w:ascii="Arial" w:hAnsi="Arial"/>
          <w:b/>
          <w:bCs/>
          <w:color w:val="FB0015"/>
          <w:sz w:val="52"/>
          <w:szCs w:val="52"/>
        </w:rPr>
        <w:t>памятка</w:t>
      </w:r>
    </w:p>
    <w:p>
      <w:pPr>
        <w:pStyle w:val="Normal"/>
        <w:spacing w:lineRule="exact" w:line="8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0" w:right="-59" w:hanging="0"/>
        <w:jc w:val="center"/>
        <w:rPr>
          <w:rFonts w:ascii="Arial" w:hAnsi="Arial" w:eastAsia="Arial" w:cs="Arial"/>
          <w:b/>
          <w:bCs/>
          <w:color w:val="001077"/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0"/>
          <w:szCs w:val="20"/>
        </w:rPr>
        <w:t>правила реализации мероприятий оказания</w:t>
      </w:r>
    </w:p>
    <w:p>
      <w:pPr>
        <w:pStyle w:val="Normal"/>
        <w:spacing w:lineRule="exact" w:lin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00"/>
        <w:ind w:left="540" w:right="440" w:hanging="41"/>
        <w:rPr>
          <w:rFonts w:ascii="Arial" w:hAnsi="Arial" w:eastAsia="Arial" w:cs="Arial"/>
          <w:b/>
          <w:bCs/>
          <w:color w:val="001077"/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0"/>
          <w:szCs w:val="20"/>
        </w:rPr>
        <w:t>государственной социальной помощи на основании социального контракта</w:t>
      </w:r>
    </w:p>
    <w:p>
      <w:pPr>
        <w:pStyle w:val="Normal"/>
        <w:spacing w:lineRule="exact" w:line="7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0" w:right="100" w:hanging="0"/>
        <w:jc w:val="center"/>
        <w:rPr>
          <w:rFonts w:ascii="Arial" w:hAnsi="Arial" w:eastAsia="Arial" w:cs="Arial"/>
          <w:b/>
          <w:bCs/>
          <w:color w:val="FB0015"/>
          <w:sz w:val="28"/>
          <w:szCs w:val="28"/>
        </w:rPr>
      </w:pPr>
      <w:r>
        <w:rPr>
          <w:rFonts w:eastAsia="Arial" w:cs="Arial" w:ascii="Arial" w:hAnsi="Arial"/>
          <w:b/>
          <w:bCs/>
          <w:color w:val="FB0015"/>
          <w:sz w:val="28"/>
          <w:szCs w:val="28"/>
        </w:rPr>
        <w:t>осуществление иных</w:t>
      </w:r>
    </w:p>
    <w:p>
      <w:pPr>
        <w:pStyle w:val="Normal"/>
        <w:spacing w:lineRule="auto" w:line="228"/>
        <w:ind w:left="0" w:right="100" w:firstLine="103"/>
        <w:jc w:val="both"/>
        <w:rPr>
          <w:rFonts w:ascii="Arial" w:hAnsi="Arial" w:eastAsia="Arial" w:cs="Arial"/>
          <w:b/>
          <w:bCs/>
          <w:color w:val="FB0015"/>
          <w:sz w:val="28"/>
          <w:szCs w:val="28"/>
        </w:rPr>
      </w:pPr>
      <w:r>
        <w:rPr>
          <w:rFonts w:eastAsia="Arial" w:cs="Arial" w:ascii="Arial" w:hAnsi="Arial"/>
          <w:b/>
          <w:bCs/>
          <w:color w:val="FB0015"/>
          <w:sz w:val="28"/>
          <w:szCs w:val="28"/>
        </w:rPr>
        <w:t>мероприятий, направленных на преодоление гражданином трудной жизненной ситуации</w:t>
      </w:r>
    </w:p>
    <w:p>
      <w:pPr>
        <w:pStyle w:val="Normal"/>
        <w:spacing w:lineRule="exact" w:line="20"/>
        <w:rPr>
          <w:sz w:val="24"/>
          <w:szCs w:val="24"/>
        </w:rPr>
      </w:pPr>
      <w:r>
        <w:rPr>
          <w:sz w:val="24"/>
          <w:szCs w:val="24"/>
        </w:rPr>
        <w:drawing>
          <wp:anchor behindDoc="1" distT="0" distB="0" distL="0" distR="0" simplePos="0" locked="0" layoutInCell="0" allowOverlap="1" relativeHeight="9">
            <wp:simplePos x="0" y="0"/>
            <wp:positionH relativeFrom="column">
              <wp:posOffset>-72390</wp:posOffset>
            </wp:positionH>
            <wp:positionV relativeFrom="paragraph">
              <wp:posOffset>6985</wp:posOffset>
            </wp:positionV>
            <wp:extent cx="3329940" cy="3208020"/>
            <wp:effectExtent l="0" t="0" r="0" b="0"/>
            <wp:wrapNone/>
            <wp:docPr id="5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3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35"/>
        <w:ind w:left="620" w:right="80" w:firstLine="6"/>
        <w:rPr/>
      </w:pPr>
      <w:r>
        <w:rPr/>
        <w:drawing>
          <wp:inline distT="0" distB="0" distL="0" distR="0">
            <wp:extent cx="107950" cy="107950"/>
            <wp:effectExtent l="0" t="0" r="0" b="0"/>
            <wp:docPr id="6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07950" cy="107950"/>
            <wp:effectExtent l="0" t="0" r="0" b="0"/>
            <wp:docPr id="7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 w:ascii="Arial" w:hAnsi="Arial"/>
          <w:b/>
          <w:bCs/>
          <w:color w:val="001077"/>
          <w:sz w:val="40"/>
          <w:szCs w:val="40"/>
        </w:rPr>
        <w:t xml:space="preserve"> </w:t>
      </w:r>
      <w:r>
        <w:rPr>
          <w:rFonts w:eastAsia="Arial" w:cs="Arial" w:ascii="Arial" w:hAnsi="Arial"/>
          <w:b/>
          <w:bCs/>
          <w:color w:val="001077"/>
          <w:sz w:val="40"/>
          <w:szCs w:val="40"/>
        </w:rPr>
        <w:t xml:space="preserve">СОЦИАЛЬНЫЙ </w:t>
      </w:r>
      <w:r>
        <w:rPr/>
        <w:drawing>
          <wp:inline distT="0" distB="0" distL="0" distR="0">
            <wp:extent cx="288290" cy="238125"/>
            <wp:effectExtent l="0" t="0" r="0" b="0"/>
            <wp:docPr id="8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 w:ascii="Arial" w:hAnsi="Arial"/>
          <w:b/>
          <w:bCs/>
          <w:color w:val="009EC7"/>
          <w:sz w:val="40"/>
          <w:szCs w:val="40"/>
        </w:rPr>
        <w:t xml:space="preserve"> КОНТРАКТ</w:t>
      </w:r>
    </w:p>
    <w:p>
      <w:pPr>
        <w:pStyle w:val="Normal"/>
        <w:spacing w:lineRule="exact" w:line="2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column">
                  <wp:posOffset>394335</wp:posOffset>
                </wp:positionH>
                <wp:positionV relativeFrom="paragraph">
                  <wp:posOffset>-429895</wp:posOffset>
                </wp:positionV>
                <wp:extent cx="119380" cy="119380"/>
                <wp:effectExtent l="0" t="0" r="0" b="0"/>
                <wp:wrapNone/>
                <wp:docPr id="9" name="Shap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20" cy="119520"/>
                        </a:xfrm>
                        <a:prstGeom prst="rect">
                          <a:avLst/>
                        </a:prstGeom>
                        <a:solidFill>
                          <a:srgbClr val="366db2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 9" path="m0,0l-2147483645,0l-2147483645,-2147483646l0,-2147483646xe" fillcolor="#366db2" stroked="f" o:allowincell="f" style="position:absolute;margin-left:31.05pt;margin-top:-33.85pt;width:9.35pt;height:9.35pt;mso-wrap-style:none;v-text-anchor:middle">
                <v:fill o:detectmouseclick="t" type="solid" color2="#c9924d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column">
                  <wp:posOffset>552450</wp:posOffset>
                </wp:positionH>
                <wp:positionV relativeFrom="paragraph">
                  <wp:posOffset>-429895</wp:posOffset>
                </wp:positionV>
                <wp:extent cx="120015" cy="119380"/>
                <wp:effectExtent l="0" t="0" r="0" b="0"/>
                <wp:wrapNone/>
                <wp:docPr id="10" name="Shape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0" cy="119520"/>
                        </a:xfrm>
                        <a:prstGeom prst="rect">
                          <a:avLst/>
                        </a:prstGeom>
                        <a:solidFill>
                          <a:srgbClr val="a8dee5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 10" path="m0,0l-2147483645,0l-2147483645,-2147483646l0,-2147483646xe" fillcolor="#a8dee5" stroked="f" o:allowincell="f" style="position:absolute;margin-left:43.5pt;margin-top:-33.85pt;width:9.4pt;height:9.35pt;mso-wrap-style:none;v-text-anchor:middle">
                <v:fill o:detectmouseclick="t" type="solid" color2="#57211a"/>
                <v:stroke color="#3465a4" joinstyle="round" endcap="flat"/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13">
            <wp:simplePos x="0" y="0"/>
            <wp:positionH relativeFrom="column">
              <wp:posOffset>311785</wp:posOffset>
            </wp:positionH>
            <wp:positionV relativeFrom="paragraph">
              <wp:posOffset>14762480</wp:posOffset>
            </wp:positionV>
            <wp:extent cx="3104515" cy="1943735"/>
            <wp:effectExtent l="0" t="0" r="0" b="0"/>
            <wp:wrapNone/>
            <wp:docPr id="11" name="Pictur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6">
            <wp:simplePos x="0" y="0"/>
            <wp:positionH relativeFrom="column">
              <wp:posOffset>211455</wp:posOffset>
            </wp:positionH>
            <wp:positionV relativeFrom="paragraph">
              <wp:posOffset>4206875</wp:posOffset>
            </wp:positionV>
            <wp:extent cx="3104515" cy="1943735"/>
            <wp:effectExtent l="0" t="0" r="0" b="0"/>
            <wp:wrapNone/>
            <wp:docPr id="12" name="Pictur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7">
            <wp:simplePos x="0" y="0"/>
            <wp:positionH relativeFrom="column">
              <wp:posOffset>-17145</wp:posOffset>
            </wp:positionH>
            <wp:positionV relativeFrom="paragraph">
              <wp:posOffset>4293870</wp:posOffset>
            </wp:positionV>
            <wp:extent cx="3140710" cy="2012950"/>
            <wp:effectExtent l="0" t="0" r="0" b="0"/>
            <wp:wrapNone/>
            <wp:docPr id="13" name="Pictur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orient="landscape" w:w="16838" w:h="11906"/>
          <w:pgMar w:left="490" w:right="598" w:gutter="0" w:header="0" w:top="663" w:footer="0" w:bottom="94"/>
          <w:pgNumType w:fmt="decimal"/>
          <w:cols w:num="3" w:equalWidth="false" w:sep="false">
            <w:col w:w="5570" w:space="798"/>
            <w:col w:w="3878" w:space="712"/>
            <w:col w:w="4790"/>
          </w:cols>
          <w:formProt w:val="false"/>
          <w:textDirection w:val="lrTb"/>
          <w:docGrid w:type="default" w:linePitch="600" w:charSpace="36864"/>
        </w:sectPr>
      </w:pPr>
    </w:p>
    <w:p>
      <w:pPr>
        <w:pStyle w:val="Normal"/>
        <w:rPr/>
      </w:pPr>
      <w:r>
        <w:rPr/>
      </w:r>
    </w:p>
    <w:p>
      <w:pPr>
        <w:sectPr>
          <w:type w:val="continuous"/>
          <w:pgSz w:orient="landscape" w:w="16838" w:h="11906"/>
          <w:pgMar w:left="490" w:right="598" w:gutter="0" w:header="0" w:top="663" w:footer="0" w:bottom="94"/>
          <w:cols w:num="3" w:equalWidth="false" w:sep="false">
            <w:col w:w="4909" w:space="720"/>
            <w:col w:w="4927" w:space="720"/>
            <w:col w:w="4473"/>
          </w:cols>
          <w:formProt w:val="false"/>
          <w:textDirection w:val="lrTb"/>
          <w:docGrid w:type="default" w:linePitch="600" w:charSpace="36864"/>
        </w:sectPr>
      </w:pPr>
    </w:p>
    <w:tbl>
      <w:tblPr>
        <w:tblW w:w="4830" w:type="dxa"/>
        <w:jc w:val="left"/>
        <w:tblInd w:w="11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415"/>
        <w:gridCol w:w="2385"/>
        <w:gridCol w:w="30"/>
      </w:tblGrid>
      <w:tr>
        <w:trPr>
          <w:trHeight w:val="240" w:hRule="atLeast"/>
        </w:trPr>
        <w:tc>
          <w:tcPr>
            <w:tcW w:w="2415" w:type="dxa"/>
            <w:vMerge w:val="restart"/>
            <w:tcBorders>
              <w:top w:val="single" w:sz="8" w:space="0" w:color="001077"/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b/>
                <w:bCs/>
                <w:color w:val="009EC7"/>
                <w:sz w:val="18"/>
                <w:szCs w:val="18"/>
              </w:rPr>
            </w:pPr>
            <w:bookmarkStart w:id="2" w:name="page2"/>
            <w:bookmarkEnd w:id="2"/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Размер социальной</w:t>
            </w:r>
          </w:p>
        </w:tc>
        <w:tc>
          <w:tcPr>
            <w:tcW w:w="2385" w:type="dxa"/>
            <w:tcBorders>
              <w:top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b/>
                <w:bCs/>
                <w:color w:val="009EC7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Срок предоставления</w:t>
            </w:r>
          </w:p>
        </w:tc>
        <w:tc>
          <w:tcPr>
            <w:tcW w:w="30" w:type="dxa"/>
            <w:tcBorders/>
            <w:vAlign w:val="bottom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08" w:hRule="atLeast"/>
        </w:trPr>
        <w:tc>
          <w:tcPr>
            <w:tcW w:w="2415" w:type="dxa"/>
            <w:vMerge w:val="continue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385" w:type="dxa"/>
            <w:vMerge w:val="restart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b/>
                <w:bCs/>
                <w:color w:val="009EC7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выплаты по</w:t>
            </w:r>
          </w:p>
        </w:tc>
        <w:tc>
          <w:tcPr>
            <w:tcW w:w="30" w:type="dxa"/>
            <w:tcBorders/>
            <w:vAlign w:val="bottom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08" w:hRule="atLeast"/>
        </w:trPr>
        <w:tc>
          <w:tcPr>
            <w:tcW w:w="2415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b/>
                <w:bCs/>
                <w:color w:val="009EC7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выплаты</w:t>
            </w:r>
          </w:p>
        </w:tc>
        <w:tc>
          <w:tcPr>
            <w:tcW w:w="2385" w:type="dxa"/>
            <w:vMerge w:val="continue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" w:type="dxa"/>
            <w:tcBorders/>
            <w:vAlign w:val="bottom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08" w:hRule="atLeast"/>
        </w:trPr>
        <w:tc>
          <w:tcPr>
            <w:tcW w:w="2415" w:type="dxa"/>
            <w:vMerge w:val="continue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385" w:type="dxa"/>
            <w:vMerge w:val="restart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b/>
                <w:bCs/>
                <w:color w:val="009EC7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соцконтракту</w:t>
            </w:r>
          </w:p>
        </w:tc>
        <w:tc>
          <w:tcPr>
            <w:tcW w:w="30" w:type="dxa"/>
            <w:tcBorders/>
            <w:vAlign w:val="bottom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08" w:hRule="atLeast"/>
        </w:trPr>
        <w:tc>
          <w:tcPr>
            <w:tcW w:w="2415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</w:r>
          </w:p>
        </w:tc>
        <w:tc>
          <w:tcPr>
            <w:tcW w:w="2385" w:type="dxa"/>
            <w:vMerge w:val="continue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" w:type="dxa"/>
            <w:tcBorders/>
            <w:vAlign w:val="bottom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46" w:hRule="atLeast"/>
        </w:trPr>
        <w:tc>
          <w:tcPr>
            <w:tcW w:w="2415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3"/>
                <w:szCs w:val="3"/>
              </w:rPr>
            </w:pPr>
            <w:r>
              <w:rPr>
                <w:sz w:val="3"/>
                <w:szCs w:val="3"/>
              </w:rPr>
            </w:r>
          </w:p>
        </w:tc>
        <w:tc>
          <w:tcPr>
            <w:tcW w:w="2385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3"/>
                <w:szCs w:val="3"/>
              </w:rPr>
            </w:pPr>
            <w:r>
              <w:rPr>
                <w:sz w:val="3"/>
                <w:szCs w:val="3"/>
              </w:rPr>
            </w:r>
          </w:p>
        </w:tc>
        <w:tc>
          <w:tcPr>
            <w:tcW w:w="30" w:type="dxa"/>
            <w:tcBorders/>
            <w:vAlign w:val="bottom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3" w:hRule="atLeast"/>
        </w:trPr>
        <w:tc>
          <w:tcPr>
            <w:tcW w:w="2415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86"/>
                <w:sz w:val="20"/>
                <w:szCs w:val="20"/>
                <w:lang w:val="en-US"/>
              </w:rPr>
              <w:t>19 157</w:t>
            </w:r>
            <w:r>
              <w:rPr>
                <w:rFonts w:eastAsia="Arial" w:cs="Arial" w:ascii="Arial" w:hAnsi="Arial"/>
                <w:i/>
                <w:iCs/>
                <w:w w:val="86"/>
                <w:sz w:val="20"/>
                <w:szCs w:val="20"/>
              </w:rPr>
              <w:t xml:space="preserve"> руб. (ПМ для</w:t>
            </w:r>
          </w:p>
        </w:tc>
        <w:tc>
          <w:tcPr>
            <w:tcW w:w="2385" w:type="dxa"/>
            <w:vMerge w:val="restart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0" w:type="dxa"/>
            <w:tcBorders/>
            <w:vAlign w:val="bottom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20" w:hRule="atLeast"/>
        </w:trPr>
        <w:tc>
          <w:tcPr>
            <w:tcW w:w="2415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i/>
                <w:i/>
                <w:iCs/>
                <w:w w:val="85"/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85"/>
                <w:sz w:val="20"/>
                <w:szCs w:val="20"/>
              </w:rPr>
              <w:t>трудоспособного</w:t>
            </w:r>
          </w:p>
        </w:tc>
        <w:tc>
          <w:tcPr>
            <w:tcW w:w="2385" w:type="dxa"/>
            <w:vMerge w:val="continue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" w:type="dxa"/>
            <w:tcBorders/>
            <w:vAlign w:val="bottom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20" w:hRule="atLeast"/>
        </w:trPr>
        <w:tc>
          <w:tcPr>
            <w:tcW w:w="2415" w:type="dxa"/>
            <w:vMerge w:val="continue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385" w:type="dxa"/>
            <w:vMerge w:val="restart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i/>
                <w:i/>
                <w:iCs/>
                <w:w w:val="86"/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86"/>
                <w:sz w:val="20"/>
                <w:szCs w:val="20"/>
              </w:rPr>
              <w:t>ежемесячно,</w:t>
            </w:r>
          </w:p>
        </w:tc>
        <w:tc>
          <w:tcPr>
            <w:tcW w:w="30" w:type="dxa"/>
            <w:tcBorders/>
            <w:vAlign w:val="bottom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20" w:hRule="atLeast"/>
        </w:trPr>
        <w:tc>
          <w:tcPr>
            <w:tcW w:w="2415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ind w:left="440" w:right="0" w:hanging="0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sz w:val="20"/>
                <w:szCs w:val="20"/>
              </w:rPr>
              <w:t>Населения</w:t>
            </w:r>
            <w:r>
              <w:rPr>
                <w:rFonts w:eastAsia="Arial" w:cs="Arial" w:ascii="Arial" w:hAnsi="Arial"/>
                <w:i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2385" w:type="dxa"/>
            <w:vMerge w:val="continue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" w:type="dxa"/>
            <w:tcBorders/>
            <w:vAlign w:val="bottom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20" w:hRule="atLeast"/>
        </w:trPr>
        <w:tc>
          <w:tcPr>
            <w:tcW w:w="2415" w:type="dxa"/>
            <w:vMerge w:val="continue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385" w:type="dxa"/>
            <w:vMerge w:val="restart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i/>
                <w:i/>
                <w:iCs/>
                <w:w w:val="87"/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87"/>
                <w:sz w:val="20"/>
                <w:szCs w:val="20"/>
              </w:rPr>
              <w:t>не более 6 мес.</w:t>
            </w:r>
          </w:p>
        </w:tc>
        <w:tc>
          <w:tcPr>
            <w:tcW w:w="30" w:type="dxa"/>
            <w:tcBorders/>
            <w:vAlign w:val="bottom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25" w:hRule="atLeast"/>
        </w:trPr>
        <w:tc>
          <w:tcPr>
            <w:tcW w:w="2415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385" w:type="dxa"/>
            <w:vMerge w:val="continue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" w:type="dxa"/>
            <w:tcBorders/>
            <w:vAlign w:val="bottom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20" w:hRule="atLeast"/>
        </w:trPr>
        <w:tc>
          <w:tcPr>
            <w:tcW w:w="2415" w:type="dxa"/>
            <w:vMerge w:val="continue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385" w:type="dxa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30" w:type="dxa"/>
            <w:tcBorders/>
            <w:vAlign w:val="bottom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2" w:hRule="atLeast"/>
        </w:trPr>
        <w:tc>
          <w:tcPr>
            <w:tcW w:w="2415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spacing w:lineRule="exact" w:line="20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85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spacing w:lineRule="exact" w:line="20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0" w:type="dxa"/>
            <w:tcBorders/>
            <w:vAlign w:val="bottom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</w:tbl>
    <w:p>
      <w:pPr>
        <w:pStyle w:val="Normal"/>
        <w:spacing w:lineRule="exact" w:line="2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0" w:right="40" w:hanging="0"/>
        <w:jc w:val="center"/>
        <w:rPr>
          <w:rFonts w:ascii="Arial" w:hAnsi="Arial" w:eastAsia="Arial" w:cs="Arial"/>
          <w:b/>
          <w:bCs/>
          <w:color w:val="001077"/>
          <w:sz w:val="21"/>
          <w:szCs w:val="21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Максимальный срок,</w:t>
      </w:r>
    </w:p>
    <w:p>
      <w:pPr>
        <w:pStyle w:val="Normal"/>
        <w:spacing w:lineRule="exact" w:lin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0" w:right="40" w:hanging="0"/>
        <w:jc w:val="center"/>
        <w:rPr>
          <w:rFonts w:ascii="Arial" w:hAnsi="Arial" w:eastAsia="Arial" w:cs="Arial"/>
          <w:b/>
          <w:bCs/>
          <w:color w:val="001077"/>
          <w:sz w:val="21"/>
          <w:szCs w:val="21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на который заключается контракт</w:t>
      </w:r>
    </w:p>
    <w:p>
      <w:pPr>
        <w:pStyle w:val="Normal"/>
        <w:spacing w:lineRule="exact" w:line="6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90"/>
        <w:ind w:left="20" w:right="40" w:hanging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Общий срок, на который заключается социальный контракт, составляет не более чем на 6 мес.</w:t>
      </w:r>
    </w:p>
    <w:p>
      <w:pPr>
        <w:pStyle w:val="Normal"/>
        <w:spacing w:lineRule="exact" w:line="20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0" distR="0" simplePos="0" locked="0" layoutInCell="0" allowOverlap="1" relativeHeight="14">
            <wp:simplePos x="0" y="0"/>
            <wp:positionH relativeFrom="column">
              <wp:posOffset>-29210</wp:posOffset>
            </wp:positionH>
            <wp:positionV relativeFrom="paragraph">
              <wp:posOffset>-45720</wp:posOffset>
            </wp:positionV>
            <wp:extent cx="3068320" cy="1610360"/>
            <wp:effectExtent l="0" t="0" r="0" b="0"/>
            <wp:wrapNone/>
            <wp:docPr id="14" name="Pictur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9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0" w:right="40" w:hanging="0"/>
        <w:jc w:val="center"/>
        <w:rPr>
          <w:rFonts w:ascii="Arial" w:hAnsi="Arial" w:eastAsia="Arial" w:cs="Arial"/>
          <w:b/>
          <w:bCs/>
          <w:color w:val="001077"/>
          <w:sz w:val="21"/>
          <w:szCs w:val="21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Требования к конечному результату</w:t>
      </w:r>
    </w:p>
    <w:p>
      <w:pPr>
        <w:pStyle w:val="Normal"/>
        <w:spacing w:lineRule="exact" w:lin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0" w:right="40" w:hanging="0"/>
        <w:jc w:val="center"/>
        <w:rPr>
          <w:rFonts w:ascii="Arial" w:hAnsi="Arial" w:eastAsia="Arial" w:cs="Arial"/>
          <w:b/>
          <w:bCs/>
          <w:color w:val="001077"/>
          <w:sz w:val="21"/>
          <w:szCs w:val="21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по исполнению социального контракта</w:t>
      </w:r>
    </w:p>
    <w:p>
      <w:pPr>
        <w:pStyle w:val="Normal"/>
        <w:spacing w:lineRule="exact" w:line="6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90"/>
        <w:ind w:left="380" w:right="40" w:hanging="396"/>
        <w:jc w:val="both"/>
        <w:rPr/>
      </w:pPr>
      <w:r>
        <w:rPr>
          <w:rFonts w:eastAsia="Wingdings" w:cs="Wingdings" w:ascii="Wingdings" w:hAnsi="Wingdings"/>
          <w:b/>
          <w:bCs/>
          <w:color w:val="009EC7"/>
          <w:sz w:val="16"/>
          <w:szCs w:val="16"/>
        </w:rPr>
        <w:t></w:t>
      </w:r>
      <w:r>
        <w:rPr>
          <w:rFonts w:eastAsia="Arial" w:cs="Arial" w:ascii="Arial" w:hAnsi="Arial"/>
          <w:b/>
          <w:bCs/>
          <w:color w:val="009EC7"/>
          <w:sz w:val="16"/>
          <w:szCs w:val="16"/>
        </w:rPr>
        <w:t>9</w:t>
      </w:r>
      <w:r>
        <w:rPr>
          <w:rFonts w:eastAsia="Wingdings" w:cs="Wingdings" w:ascii="Wingdings" w:hAnsi="Wingdings"/>
          <w:b/>
          <w:bCs/>
          <w:color w:val="009EC7"/>
          <w:sz w:val="16"/>
          <w:szCs w:val="16"/>
        </w:rPr>
        <w:t></w:t>
      </w:r>
      <w:r>
        <w:rPr>
          <w:rFonts w:eastAsia="Arial" w:cs="Arial" w:ascii="Arial" w:hAnsi="Arial"/>
          <w:color w:val="000000"/>
          <w:sz w:val="19"/>
          <w:szCs w:val="19"/>
        </w:rPr>
        <w:t>Преодоление гражданином (семьей гражданина)</w:t>
      </w:r>
      <w:r>
        <w:rPr>
          <w:rFonts w:eastAsia="Wingdings" w:cs="Wingdings" w:ascii="Wingdings" w:hAnsi="Wingdings"/>
          <w:b/>
          <w:bCs/>
          <w:color w:val="009EC7"/>
          <w:sz w:val="16"/>
          <w:szCs w:val="16"/>
        </w:rPr>
        <w:t></w:t>
      </w:r>
      <w:r>
        <w:rPr>
          <w:rFonts w:eastAsia="Arial" w:cs="Arial" w:ascii="Arial" w:hAnsi="Arial"/>
          <w:color w:val="000000"/>
          <w:sz w:val="19"/>
          <w:szCs w:val="19"/>
        </w:rPr>
        <w:t xml:space="preserve">трудной жизненной ситуации по истечении срока действия социального контракта </w:t>
      </w:r>
    </w:p>
    <w:p>
      <w:pPr>
        <w:pStyle w:val="Normal"/>
        <w:ind w:left="0" w:right="132" w:hanging="0"/>
        <w:jc w:val="center"/>
        <w:rPr>
          <w:rFonts w:ascii="Arial" w:hAnsi="Arial" w:eastAsia="Arial" w:cs="Arial"/>
          <w:b/>
          <w:bCs/>
          <w:color w:val="001077"/>
          <w:sz w:val="21"/>
          <w:szCs w:val="21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Обязательства гражданина</w:t>
      </w:r>
    </w:p>
    <w:p>
      <w:pPr>
        <w:pStyle w:val="Normal"/>
        <w:spacing w:lineRule="exact" w:lin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0" w:right="132" w:hanging="0"/>
        <w:jc w:val="center"/>
        <w:rPr>
          <w:rFonts w:ascii="Arial" w:hAnsi="Arial" w:eastAsia="Arial" w:cs="Arial"/>
          <w:b/>
          <w:bCs/>
          <w:color w:val="001077"/>
          <w:sz w:val="21"/>
          <w:szCs w:val="21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по исполнению социального контракта</w:t>
      </w:r>
    </w:p>
    <w:p>
      <w:pPr>
        <w:pStyle w:val="Normal"/>
        <w:spacing w:lineRule="exact" w:line="6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7"/>
        <w:ind w:left="360" w:right="132" w:hanging="359"/>
        <w:jc w:val="both"/>
        <w:rPr/>
      </w:pPr>
      <w:r>
        <w:rPr>
          <w:rFonts w:eastAsia="Wingdings" w:cs="Wingdings" w:ascii="Wingdings" w:hAnsi="Wingdings"/>
          <w:b/>
          <w:bCs/>
          <w:color w:val="009EC7"/>
          <w:sz w:val="18"/>
          <w:szCs w:val="18"/>
        </w:rPr>
        <w:t></w:t>
      </w:r>
      <w:r>
        <w:rPr>
          <w:rFonts w:eastAsia="Arial" w:cs="Arial" w:ascii="Arial" w:hAnsi="Arial"/>
          <w:b/>
          <w:bCs/>
          <w:color w:val="009EC7"/>
          <w:sz w:val="18"/>
          <w:szCs w:val="18"/>
        </w:rPr>
        <w:t>9</w:t>
      </w:r>
      <w:r>
        <w:rPr>
          <w:rFonts w:eastAsia="Wingdings" w:cs="Wingdings" w:ascii="Wingdings" w:hAnsi="Wingdings"/>
          <w:b/>
          <w:bCs/>
          <w:color w:val="009EC7"/>
          <w:sz w:val="18"/>
          <w:szCs w:val="18"/>
        </w:rPr>
        <w:t></w:t>
      </w:r>
      <w:r>
        <w:rPr>
          <w:rFonts w:eastAsia="Arial" w:cs="Arial" w:ascii="Arial" w:hAnsi="Arial"/>
          <w:color w:val="000000"/>
          <w:sz w:val="21"/>
          <w:szCs w:val="21"/>
        </w:rPr>
        <w:t>Предпринять активные действия по выполнению мероприятий, предусмотренных социальным контрактом;</w:t>
      </w:r>
    </w:p>
    <w:p>
      <w:pPr>
        <w:pStyle w:val="Normal"/>
        <w:spacing w:lineRule="exact" w:lin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76"/>
        <w:ind w:left="360" w:right="132" w:hanging="359"/>
        <w:jc w:val="both"/>
        <w:rPr/>
      </w:pPr>
      <w:r>
        <w:rPr>
          <w:rFonts w:eastAsia="Wingdings" w:cs="Wingdings" w:ascii="Wingdings" w:hAnsi="Wingdings"/>
          <w:b/>
          <w:bCs/>
          <w:color w:val="009EC7"/>
          <w:sz w:val="16"/>
          <w:szCs w:val="16"/>
        </w:rPr>
        <w:t></w:t>
      </w:r>
      <w:r>
        <w:rPr>
          <w:rFonts w:eastAsia="Arial" w:cs="Arial" w:ascii="Arial" w:hAnsi="Arial"/>
          <w:b/>
          <w:bCs/>
          <w:color w:val="009EC7"/>
          <w:sz w:val="16"/>
          <w:szCs w:val="16"/>
        </w:rPr>
        <w:t>9</w:t>
      </w:r>
      <w:r>
        <w:rPr>
          <w:rFonts w:eastAsia="Wingdings" w:cs="Wingdings" w:ascii="Wingdings" w:hAnsi="Wingdings"/>
          <w:b/>
          <w:bCs/>
          <w:color w:val="009EC7"/>
          <w:sz w:val="16"/>
          <w:szCs w:val="16"/>
        </w:rPr>
        <w:t></w:t>
      </w:r>
      <w:r>
        <w:rPr>
          <w:rFonts w:eastAsia="Arial" w:cs="Arial" w:ascii="Arial" w:hAnsi="Arial"/>
          <w:color w:val="000000"/>
          <w:sz w:val="19"/>
          <w:szCs w:val="19"/>
        </w:rPr>
        <w:t>с целью удовлетворения текущих потребностей</w:t>
      </w:r>
      <w:r>
        <w:rPr>
          <w:rFonts w:eastAsia="Wingdings" w:cs="Wingdings" w:ascii="Wingdings" w:hAnsi="Wingdings"/>
          <w:b/>
          <w:bCs/>
          <w:color w:val="009EC7"/>
          <w:sz w:val="16"/>
          <w:szCs w:val="16"/>
        </w:rPr>
        <w:t></w:t>
      </w:r>
      <w:r>
        <w:rPr>
          <w:rFonts w:eastAsia="Arial" w:cs="Arial" w:ascii="Arial" w:hAnsi="Arial"/>
          <w:color w:val="000000"/>
          <w:sz w:val="19"/>
          <w:szCs w:val="19"/>
        </w:rPr>
        <w:t>приобрести товары первой необходимости, одежду, обувь, лекарственные препараты, товары для ведения личного подсобного хозяйства, пройти лечение, профилактический медицинский осмотр, в целях стимулирования ведения здорового образа жизни, а также приобрести товары для обеспечения потребности семьи гражданина в   товарах и услугах дошкольного и школьного образования.</w:t>
      </w:r>
    </w:p>
    <w:p>
      <w:pPr>
        <w:pStyle w:val="Normal"/>
        <w:spacing w:lineRule="auto" w:line="276"/>
        <w:ind w:left="360" w:right="132" w:hanging="359"/>
        <w:jc w:val="both"/>
        <w:rPr/>
      </w:pPr>
      <w:r>
        <w:rPr>
          <w:rFonts w:eastAsia="Arial" w:cs="Arial" w:ascii="Arial" w:hAnsi="Arial"/>
          <w:color w:val="000000"/>
          <w:sz w:val="19"/>
          <w:szCs w:val="19"/>
        </w:rPr>
        <w:t xml:space="preserve">     </w:t>
      </w:r>
      <w:r>
        <w:rPr>
          <w:rFonts w:eastAsia="Arial" w:cs="Arial" w:ascii="Arial" w:hAnsi="Arial"/>
          <w:color w:val="C9211E"/>
          <w:sz w:val="19"/>
          <w:szCs w:val="19"/>
        </w:rPr>
        <w:t>Государственная социальная помощь на осуществление иных мероприятий, направленных на преодоление трудной жизненной ситуации, предоставляется следующим категориям семей:</w:t>
      </w:r>
    </w:p>
    <w:p>
      <w:pPr>
        <w:pStyle w:val="Normal"/>
        <w:spacing w:lineRule="auto" w:line="276"/>
        <w:ind w:left="360" w:right="132" w:hanging="359"/>
        <w:jc w:val="both"/>
        <w:rPr>
          <w:color w:val="C9211E"/>
        </w:rPr>
      </w:pPr>
      <w:r>
        <w:rPr>
          <w:rFonts w:eastAsia="Arial" w:cs="Arial" w:ascii="Arial" w:hAnsi="Arial"/>
          <w:color w:val="C9211E"/>
          <w:sz w:val="19"/>
          <w:szCs w:val="19"/>
        </w:rPr>
        <w:t>1) семьям, в которых родители (законные представители) или единственный родитель (законный представитель) являются неработающими инвалидами I или II группы;</w:t>
      </w:r>
    </w:p>
    <w:p>
      <w:pPr>
        <w:pStyle w:val="Normal"/>
        <w:spacing w:lineRule="auto" w:line="276"/>
        <w:ind w:left="360" w:right="132" w:hanging="359"/>
        <w:jc w:val="both"/>
        <w:rPr>
          <w:color w:val="C9211E"/>
        </w:rPr>
      </w:pPr>
      <w:r>
        <w:rPr>
          <w:rFonts w:eastAsia="Arial" w:cs="Arial" w:ascii="Arial" w:hAnsi="Arial"/>
          <w:color w:val="C9211E"/>
          <w:sz w:val="19"/>
          <w:szCs w:val="19"/>
        </w:rPr>
        <w:t>2) семьям, имеющим в составе ребёнка-инвалида или ребёнка, проходящего реабилитацию после длительного лечения и нуждающегося в дорогостоящем лечении;</w:t>
      </w:r>
    </w:p>
    <w:p>
      <w:pPr>
        <w:pStyle w:val="Normal"/>
        <w:spacing w:lineRule="auto" w:line="276"/>
        <w:ind w:left="360" w:right="132" w:hanging="359"/>
        <w:jc w:val="both"/>
        <w:rPr>
          <w:color w:val="C9211E"/>
        </w:rPr>
      </w:pPr>
      <w:r>
        <w:rPr>
          <w:rFonts w:eastAsia="Arial" w:cs="Arial" w:ascii="Arial" w:hAnsi="Arial"/>
          <w:color w:val="C9211E"/>
          <w:sz w:val="19"/>
          <w:szCs w:val="19"/>
        </w:rPr>
        <w:t>3) семьям участников специальной военной операции, получивших увечье (ранение, травму, контузию) или заболевание в ходе проведения специальной военной операции;</w:t>
      </w:r>
    </w:p>
    <w:p>
      <w:pPr>
        <w:pStyle w:val="Normal"/>
        <w:spacing w:lineRule="auto" w:line="276"/>
        <w:ind w:left="360" w:right="132" w:hanging="359"/>
        <w:jc w:val="both"/>
        <w:rPr>
          <w:color w:val="C9211E"/>
        </w:rPr>
      </w:pPr>
      <w:r>
        <w:drawing>
          <wp:anchor behindDoc="1" distT="0" distB="0" distL="0" distR="0" simplePos="0" locked="0" layoutInCell="0" allowOverlap="1" relativeHeight="18">
            <wp:simplePos x="0" y="0"/>
            <wp:positionH relativeFrom="column">
              <wp:posOffset>-24130</wp:posOffset>
            </wp:positionH>
            <wp:positionV relativeFrom="paragraph">
              <wp:posOffset>923290</wp:posOffset>
            </wp:positionV>
            <wp:extent cx="3217545" cy="2529205"/>
            <wp:effectExtent l="0" t="0" r="0" b="0"/>
            <wp:wrapNone/>
            <wp:docPr id="15" name="Pictur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6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 w:cs="Arial" w:ascii="Arial" w:hAnsi="Arial"/>
          <w:color w:val="C9211E"/>
          <w:sz w:val="19"/>
          <w:szCs w:val="19"/>
        </w:rPr>
        <w:t>4) семьям, вынужденно покинувшим место жительства вследствие военных действий или чрезвычайной ситуации.</w:t>
      </w:r>
    </w:p>
    <w:p>
      <w:pPr>
        <w:pStyle w:val="Normal"/>
        <w:spacing w:lineRule="exact" w:line="20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right="0" w:hanging="0"/>
        <w:rPr>
          <w:rFonts w:ascii="Arial" w:hAnsi="Arial" w:eastAsia="Arial" w:cs="Arial"/>
          <w:b/>
          <w:bCs/>
          <w:color w:val="001077"/>
          <w:sz w:val="18"/>
          <w:szCs w:val="18"/>
        </w:rPr>
      </w:pPr>
      <w:r>
        <w:rPr>
          <w:rFonts w:eastAsia="Arial" w:cs="Arial" w:ascii="Arial" w:hAnsi="Arial"/>
          <w:b/>
          <w:bCs/>
          <w:color w:val="001077"/>
          <w:sz w:val="18"/>
          <w:szCs w:val="18"/>
        </w:rPr>
        <w:t>Обязательства органов социальной защиты</w:t>
      </w:r>
    </w:p>
    <w:p>
      <w:pPr>
        <w:pStyle w:val="Normal"/>
        <w:spacing w:lineRule="exact" w:line="20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0" distR="0" simplePos="0" locked="0" layoutInCell="0" allowOverlap="1" relativeHeight="15">
            <wp:simplePos x="0" y="0"/>
            <wp:positionH relativeFrom="column">
              <wp:posOffset>-101600</wp:posOffset>
            </wp:positionH>
            <wp:positionV relativeFrom="paragraph">
              <wp:posOffset>-2815590</wp:posOffset>
            </wp:positionV>
            <wp:extent cx="3217545" cy="2420620"/>
            <wp:effectExtent l="0" t="0" r="0" b="0"/>
            <wp:wrapNone/>
            <wp:docPr id="16" name="Pictur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8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152" w:leader="none"/>
        </w:tabs>
        <w:spacing w:lineRule="auto" w:line="374"/>
        <w:ind w:left="368" w:right="1020" w:hanging="368"/>
        <w:rPr/>
      </w:pPr>
      <w:r>
        <w:rPr>
          <w:rFonts w:eastAsia="Arial" w:cs="Arial" w:ascii="Arial" w:hAnsi="Arial"/>
          <w:b/>
          <w:bCs/>
          <w:color w:val="009EC7"/>
          <w:sz w:val="14"/>
          <w:szCs w:val="14"/>
        </w:rPr>
        <w:t xml:space="preserve">9 </w:t>
      </w:r>
      <w:r>
        <w:rPr>
          <w:rFonts w:eastAsia="Arial" w:cs="Arial" w:ascii="Arial" w:hAnsi="Arial"/>
          <w:color w:val="000000"/>
          <w:sz w:val="16"/>
          <w:szCs w:val="16"/>
        </w:rPr>
        <w:t>Оказать содействие в исполнении мероприятий программы социальной адаптации.</w:t>
      </w:r>
    </w:p>
    <w:p>
      <w:pPr>
        <w:pStyle w:val="Normal"/>
        <w:spacing w:lineRule="exact" w:line="20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0" distR="0" simplePos="0" locked="0" layoutInCell="0" allowOverlap="1" relativeHeight="12">
            <wp:simplePos x="0" y="0"/>
            <wp:positionH relativeFrom="column">
              <wp:posOffset>2238375</wp:posOffset>
            </wp:positionH>
            <wp:positionV relativeFrom="paragraph">
              <wp:posOffset>-351155</wp:posOffset>
            </wp:positionV>
            <wp:extent cx="720090" cy="715645"/>
            <wp:effectExtent l="0" t="0" r="0" b="0"/>
            <wp:wrapNone/>
            <wp:docPr id="17" name="Pictur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17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orient="landscape" w:w="16838" w:h="11906"/>
          <w:pgMar w:left="490" w:right="598" w:gutter="0" w:header="0" w:top="663" w:footer="0" w:bottom="94"/>
          <w:cols w:num="3" w:equalWidth="false" w:sep="false">
            <w:col w:w="4909" w:space="720"/>
            <w:col w:w="4927" w:space="720"/>
            <w:col w:w="4473"/>
          </w:cols>
          <w:formProt w:val="false"/>
          <w:textDirection w:val="lrTb"/>
          <w:docGrid w:type="default" w:linePitch="600" w:charSpace="36864"/>
        </w:sectPr>
      </w:pPr>
    </w:p>
    <w:p>
      <w:pPr>
        <w:pStyle w:val="Normal"/>
        <w:ind w:left="1800" w:right="0" w:hanging="0"/>
        <w:rPr>
          <w:rFonts w:ascii="Arial" w:hAnsi="Arial" w:eastAsia="Arial" w:cs="Arial"/>
          <w:b/>
          <w:bCs/>
          <w:color w:val="FB0015"/>
          <w:sz w:val="18"/>
          <w:szCs w:val="18"/>
        </w:rPr>
      </w:pPr>
      <w:r>
        <w:rPr>
          <w:rFonts w:eastAsia="Arial" w:cs="Arial" w:ascii="Arial" w:hAnsi="Arial"/>
          <w:b/>
          <w:bCs/>
          <w:color w:val="FB0015"/>
          <w:sz w:val="18"/>
          <w:szCs w:val="18"/>
        </w:rPr>
        <w:t>ОСУЩЕСТВЛЕНИЕ ИНЫХ МЕРОПРИЯТИЙ, НАПРАВЛЕННЫХ НА ПРЕОДОЛЕНИЕ ГРАЖДАНИНОМ ТРУДНОЙ ЖИЗНЕННОЙ СИТУАЦИИ *</w:t>
      </w:r>
    </w:p>
    <w:sectPr>
      <w:type w:val="continuous"/>
      <w:pgSz w:orient="landscape" w:w="16838" w:h="11906"/>
      <w:pgMar w:left="490" w:right="598" w:gutter="0" w:header="0" w:top="663" w:footer="0" w:bottom="94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Arial">
    <w:charset w:val="01"/>
    <w:family w:val="roman"/>
    <w:pitch w:val="default"/>
  </w:font>
  <w:font w:name="Wingdings">
    <w:charset w:val="01"/>
    <w:family w:val="roman"/>
    <w:pitch w:val="default"/>
  </w:font>
  <w:font w:name="Monotype Corsiva">
    <w:charset w:val="01"/>
    <w:family w:val="roman"/>
    <w:pitch w:val="default"/>
  </w:font>
  <w:font w:name="OpenSymbol">
    <w:altName w:val="Arial Unicode MS"/>
    <w:charset w:val="01"/>
    <w:family w:val="auto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В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1">
      <w:start w:val="1"/>
      <w:numFmt w:val="bullet"/>
      <w:lvlText w:val="В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decimal"/>
      <w:lvlText w:val="%3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%4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%5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%6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%7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%9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bullet"/>
      <w:lvlText w:val="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%2"/>
      <w:lvlJc w:val="left"/>
      <w:pPr>
        <w:tabs>
          <w:tab w:val="num" w:pos="0"/>
        </w:tabs>
        <w:ind w:left="0" w:hanging="0"/>
      </w:pPr>
      <w:rPr/>
    </w:lvl>
    <w:lvl w:ilvl="2">
      <w:start w:val="0"/>
      <w:numFmt w:val="decimal"/>
      <w:lvlText w:val="%3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%4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%5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%6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%7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%9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6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ahoma" w:cs="Times New Roman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ahoma" w:cs="Times New Roman"/>
      <w:color w:val="auto"/>
      <w:kern w:val="0"/>
      <w:sz w:val="22"/>
      <w:szCs w:val="22"/>
      <w:lang w:val="ru-RU" w:eastAsia="ru-RU" w:bidi="ar-SA"/>
    </w:rPr>
  </w:style>
  <w:style w:type="character" w:styleId="DefaultParagraphFont">
    <w:name w:val="Default Paragraph Font"/>
    <w:qFormat/>
    <w:rPr/>
  </w:style>
  <w:style w:type="character" w:styleId="Style14">
    <w:name w:val="Текст выноски Знак"/>
    <w:basedOn w:val="DefaultParagraphFont"/>
    <w:qFormat/>
    <w:rPr>
      <w:rFonts w:ascii="Tahoma" w:hAnsi="Tahoma" w:cs="Tahoma"/>
      <w:sz w:val="16"/>
      <w:szCs w:val="16"/>
    </w:rPr>
  </w:style>
  <w:style w:type="character" w:styleId="-">
    <w:name w:val="Hyperlink"/>
    <w:basedOn w:val="DefaultParagraphFont"/>
    <w:rPr>
      <w:color w:val="0000FF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  <w:lang w:val="zxx" w:eastAsia="zxx" w:bidi="zxx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Style20">
    <w:name w:val="Содержимое таблицы"/>
    <w:basedOn w:val="Normal"/>
    <w:qFormat/>
    <w:pPr>
      <w:widowControl w:val="false"/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hyperlink" Target="http://usolieuszn.ucoz.ru/" TargetMode="External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jpeg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Application>LibreOffice/7.5.2.1$Linux_X86_64 LibreOffice_project/50$Build-1</Application>
  <AppVersion>15.0000</AppVersion>
  <Pages>2</Pages>
  <Words>534</Words>
  <Characters>3905</Characters>
  <CharactersWithSpaces>4401</CharactersWithSpaces>
  <Paragraphs>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dc:description/>
  <dc:language>ru-RU</dc:language>
  <cp:lastModifiedBy/>
  <cp:lastPrinted>2025-01-30T15:53:48Z</cp:lastPrinted>
  <dcterms:modified xsi:type="dcterms:W3CDTF">2025-01-30T15:58:24Z</dcterms:modified>
  <cp:revision>38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